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F86" w:rsidRDefault="00F11F86" w:rsidP="00F11F86">
      <w:pPr>
        <w:jc w:val="center"/>
        <w:rPr>
          <w:b/>
        </w:rPr>
      </w:pPr>
      <w:r>
        <w:rPr>
          <w:b/>
        </w:rPr>
        <w:t>Mathematics</w:t>
      </w:r>
    </w:p>
    <w:p w:rsidR="00F11F86" w:rsidRPr="00220A70" w:rsidRDefault="00F11F86" w:rsidP="00F11F86">
      <w:pPr>
        <w:jc w:val="center"/>
        <w:rPr>
          <w:b/>
        </w:rPr>
      </w:pPr>
      <w:r>
        <w:rPr>
          <w:b/>
        </w:rPr>
        <w:t>Number Slate: Fractions and Decimals</w:t>
      </w:r>
    </w:p>
    <w:p w:rsidR="00F11F86" w:rsidRDefault="00F11F86" w:rsidP="00F11F86">
      <w:pPr>
        <w:jc w:val="center"/>
        <w:rPr>
          <w:b/>
        </w:rPr>
      </w:pPr>
      <w:r>
        <w:rPr>
          <w:b/>
        </w:rPr>
        <w:t>Fourth and Fifth Grade Levels</w:t>
      </w:r>
    </w:p>
    <w:p w:rsidR="00FB543C" w:rsidRDefault="00FB543C" w:rsidP="00F11F86">
      <w:pPr>
        <w:jc w:val="center"/>
        <w:rPr>
          <w:b/>
        </w:rPr>
      </w:pPr>
    </w:p>
    <w:p w:rsidR="00FB543C" w:rsidRDefault="000D1A4A" w:rsidP="00F11F86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114800" cy="321468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214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1F86" w:rsidRDefault="00F11F86"/>
    <w:tbl>
      <w:tblPr>
        <w:tblStyle w:val="TableGrid"/>
        <w:tblW w:w="9108" w:type="dxa"/>
        <w:tblBorders>
          <w:top w:val="single" w:sz="4" w:space="0" w:color="EAEAEA"/>
          <w:left w:val="single" w:sz="4" w:space="0" w:color="EAEAEA"/>
          <w:bottom w:val="single" w:sz="4" w:space="0" w:color="EAEAEA"/>
          <w:right w:val="single" w:sz="4" w:space="0" w:color="EAEAEA"/>
          <w:insideH w:val="single" w:sz="4" w:space="0" w:color="EAEAEA"/>
          <w:insideV w:val="single" w:sz="4" w:space="0" w:color="EAEAEA"/>
        </w:tblBorders>
        <w:tblLook w:val="01E0"/>
      </w:tblPr>
      <w:tblGrid>
        <w:gridCol w:w="1834"/>
        <w:gridCol w:w="7274"/>
      </w:tblGrid>
      <w:tr w:rsidR="006D16E5" w:rsidTr="000E2A1F">
        <w:tc>
          <w:tcPr>
            <w:tcW w:w="1834" w:type="dxa"/>
          </w:tcPr>
          <w:p w:rsidR="006D16E5" w:rsidRPr="00A83110" w:rsidRDefault="006D16E5" w:rsidP="005B3A0F">
            <w:pPr>
              <w:rPr>
                <w:b/>
              </w:rPr>
            </w:pPr>
            <w:r>
              <w:rPr>
                <w:b/>
              </w:rPr>
              <w:t>Introduction:</w:t>
            </w:r>
          </w:p>
        </w:tc>
        <w:tc>
          <w:tcPr>
            <w:tcW w:w="7274" w:type="dxa"/>
          </w:tcPr>
          <w:p w:rsidR="00E95C06" w:rsidRDefault="00E95C06" w:rsidP="00E95C06">
            <w:r>
              <w:t>This Etoys project</w:t>
            </w:r>
            <w:r w:rsidR="00335126">
              <w:t xml:space="preserve"> asks students</w:t>
            </w:r>
            <w:r w:rsidR="006D16E5">
              <w:t xml:space="preserve"> to play with </w:t>
            </w:r>
            <w:r w:rsidR="00335126">
              <w:t xml:space="preserve">numbers, </w:t>
            </w:r>
            <w:r w:rsidR="006D16E5">
              <w:t>to think about order, sets, and patterns.</w:t>
            </w:r>
            <w:r w:rsidR="00D62214">
              <w:t xml:space="preserve"> </w:t>
            </w:r>
            <w:r>
              <w:t>The student is the calculator.</w:t>
            </w:r>
          </w:p>
          <w:p w:rsidR="00E95C06" w:rsidRDefault="00E95C06" w:rsidP="00E95C06"/>
          <w:p w:rsidR="00C720A5" w:rsidRDefault="00C720A5" w:rsidP="00F309E1">
            <w:r>
              <w:t>U</w:t>
            </w:r>
            <w:r w:rsidR="00F309E1">
              <w:t>se the slate to make magic squares and to discover underlying patterns.</w:t>
            </w:r>
          </w:p>
          <w:p w:rsidR="00F309E1" w:rsidRDefault="00F309E1" w:rsidP="00F309E1">
            <w:r>
              <w:t xml:space="preserve"> </w:t>
            </w:r>
          </w:p>
          <w:p w:rsidR="00E95C06" w:rsidRDefault="00C720A5" w:rsidP="00E95C06">
            <w:r>
              <w:t xml:space="preserve">Use the slate </w:t>
            </w:r>
            <w:r w:rsidR="00E95C06">
              <w:t xml:space="preserve">in </w:t>
            </w:r>
            <w:r w:rsidR="00FB543C">
              <w:t xml:space="preserve">puzzles, </w:t>
            </w:r>
            <w:r w:rsidR="00E95C06">
              <w:t>graphs, charts</w:t>
            </w:r>
            <w:r w:rsidR="004531BF">
              <w:t>,</w:t>
            </w:r>
            <w:r w:rsidR="00E95C06">
              <w:t xml:space="preserve"> and reports.</w:t>
            </w:r>
          </w:p>
          <w:p w:rsidR="00E95C06" w:rsidRDefault="00E95C06" w:rsidP="00E95C06">
            <w:pPr>
              <w:jc w:val="center"/>
            </w:pPr>
          </w:p>
        </w:tc>
      </w:tr>
      <w:tr w:rsidR="005B3A0F" w:rsidTr="000E2A1F">
        <w:tc>
          <w:tcPr>
            <w:tcW w:w="1834" w:type="dxa"/>
          </w:tcPr>
          <w:p w:rsidR="005B3A0F" w:rsidRPr="00A83110" w:rsidRDefault="005B3A0F" w:rsidP="005B3A0F">
            <w:pPr>
              <w:rPr>
                <w:b/>
              </w:rPr>
            </w:pPr>
            <w:r w:rsidRPr="00A83110">
              <w:rPr>
                <w:b/>
              </w:rPr>
              <w:t>Topic:</w:t>
            </w:r>
          </w:p>
        </w:tc>
        <w:tc>
          <w:tcPr>
            <w:tcW w:w="7274" w:type="dxa"/>
          </w:tcPr>
          <w:p w:rsidR="006D16E5" w:rsidRDefault="006D16E5" w:rsidP="006D16E5">
            <w:r>
              <w:t>Students add math symbols for percen</w:t>
            </w:r>
            <w:r w:rsidR="00A44863">
              <w:t>ts and fracti</w:t>
            </w:r>
            <w:r w:rsidR="00E95C06">
              <w:t>ons</w:t>
            </w:r>
            <w:r w:rsidR="00335126">
              <w:t xml:space="preserve"> to their number slate</w:t>
            </w:r>
            <w:r w:rsidR="00E95C06">
              <w:t>. Students u</w:t>
            </w:r>
            <w:r w:rsidR="00A44863">
              <w:t>se the number</w:t>
            </w:r>
            <w:r w:rsidR="00335126">
              <w:t xml:space="preserve"> slates</w:t>
            </w:r>
            <w:r w:rsidR="00A44863">
              <w:t xml:space="preserve"> to make magic square puzzles</w:t>
            </w:r>
            <w:r w:rsidR="00E95C06">
              <w:t xml:space="preserve"> and </w:t>
            </w:r>
            <w:r w:rsidR="00C720A5">
              <w:t>other math problems and ideas.</w:t>
            </w:r>
          </w:p>
          <w:p w:rsidR="00967533" w:rsidRDefault="00967533" w:rsidP="005B3A0F"/>
        </w:tc>
      </w:tr>
      <w:tr w:rsidR="005B3A0F" w:rsidTr="000E2A1F">
        <w:tc>
          <w:tcPr>
            <w:tcW w:w="1834" w:type="dxa"/>
          </w:tcPr>
          <w:p w:rsidR="005B3A0F" w:rsidRPr="00A83110" w:rsidRDefault="005B3A0F" w:rsidP="005B3A0F">
            <w:pPr>
              <w:rPr>
                <w:b/>
              </w:rPr>
            </w:pPr>
            <w:r w:rsidRPr="00A83110">
              <w:rPr>
                <w:b/>
              </w:rPr>
              <w:t xml:space="preserve">Subject: </w:t>
            </w:r>
          </w:p>
        </w:tc>
        <w:tc>
          <w:tcPr>
            <w:tcW w:w="7274" w:type="dxa"/>
          </w:tcPr>
          <w:p w:rsidR="005B3A0F" w:rsidRPr="006D16E5" w:rsidRDefault="006D16E5" w:rsidP="005B3A0F">
            <w:r w:rsidRPr="006D16E5">
              <w:t>Mathematics</w:t>
            </w:r>
          </w:p>
          <w:p w:rsidR="00967533" w:rsidRPr="00012450" w:rsidRDefault="00967533" w:rsidP="005B3A0F">
            <w:pPr>
              <w:rPr>
                <w:b/>
              </w:rPr>
            </w:pPr>
          </w:p>
        </w:tc>
      </w:tr>
      <w:tr w:rsidR="005B3A0F" w:rsidTr="000E2A1F">
        <w:tc>
          <w:tcPr>
            <w:tcW w:w="1834" w:type="dxa"/>
          </w:tcPr>
          <w:p w:rsidR="005B3A0F" w:rsidRPr="00A83110" w:rsidRDefault="005B3A0F" w:rsidP="005B3A0F">
            <w:pPr>
              <w:rPr>
                <w:b/>
              </w:rPr>
            </w:pPr>
            <w:r w:rsidRPr="00A83110">
              <w:rPr>
                <w:b/>
              </w:rPr>
              <w:t>Time:</w:t>
            </w:r>
          </w:p>
        </w:tc>
        <w:tc>
          <w:tcPr>
            <w:tcW w:w="7274" w:type="dxa"/>
          </w:tcPr>
          <w:p w:rsidR="00967533" w:rsidRDefault="00C720A5" w:rsidP="005B3A0F">
            <w:r>
              <w:t>Multiple labs and independent use</w:t>
            </w:r>
          </w:p>
        </w:tc>
      </w:tr>
      <w:tr w:rsidR="005B3A0F" w:rsidTr="000E2A1F">
        <w:tc>
          <w:tcPr>
            <w:tcW w:w="1834" w:type="dxa"/>
          </w:tcPr>
          <w:p w:rsidR="005B3A0F" w:rsidRPr="00A83110" w:rsidRDefault="005B3A0F" w:rsidP="005B3A0F">
            <w:pPr>
              <w:rPr>
                <w:b/>
              </w:rPr>
            </w:pPr>
            <w:r w:rsidRPr="00A83110">
              <w:rPr>
                <w:b/>
              </w:rPr>
              <w:t>Description:</w:t>
            </w:r>
          </w:p>
        </w:tc>
        <w:tc>
          <w:tcPr>
            <w:tcW w:w="7274" w:type="dxa"/>
          </w:tcPr>
          <w:p w:rsidR="00967533" w:rsidRDefault="006D16E5" w:rsidP="005B3A0F">
            <w:r>
              <w:t>Students will use the</w:t>
            </w:r>
            <w:r w:rsidR="00A44863">
              <w:t xml:space="preserve"> number slate </w:t>
            </w:r>
            <w:r>
              <w:t xml:space="preserve">to explore mathematics. </w:t>
            </w:r>
          </w:p>
        </w:tc>
      </w:tr>
      <w:tr w:rsidR="005B3A0F" w:rsidTr="000E2A1F">
        <w:tc>
          <w:tcPr>
            <w:tcW w:w="1834" w:type="dxa"/>
          </w:tcPr>
          <w:p w:rsidR="005B3A0F" w:rsidRPr="00A83110" w:rsidRDefault="005B3A0F" w:rsidP="005B3A0F">
            <w:pPr>
              <w:rPr>
                <w:b/>
              </w:rPr>
            </w:pPr>
            <w:r w:rsidRPr="00A83110">
              <w:rPr>
                <w:b/>
              </w:rPr>
              <w:t>Vocabulary:</w:t>
            </w:r>
          </w:p>
        </w:tc>
        <w:tc>
          <w:tcPr>
            <w:tcW w:w="7274" w:type="dxa"/>
          </w:tcPr>
          <w:p w:rsidR="005B3A0F" w:rsidRDefault="006D16E5" w:rsidP="005B3A0F">
            <w:r>
              <w:t>add, subtract, equals, multiply, divide, dollars, cents, decimal, percent, value, counting, number names, zero, nothing,</w:t>
            </w:r>
            <w:r w:rsidR="00742A1C">
              <w:t xml:space="preserve"> </w:t>
            </w:r>
            <w:r>
              <w:t xml:space="preserve">pattern, duplicate, copy, set, sequence, above, below, beside, </w:t>
            </w:r>
            <w:r>
              <w:lastRenderedPageBreak/>
              <w:t>before,  left, right, upper, lower, edge, near, up, down, between, almost, add, subtract, equals, exactly</w:t>
            </w:r>
          </w:p>
          <w:p w:rsidR="00967533" w:rsidRDefault="00967533" w:rsidP="005B3A0F"/>
        </w:tc>
      </w:tr>
      <w:tr w:rsidR="005B3A0F" w:rsidTr="000E2A1F">
        <w:tc>
          <w:tcPr>
            <w:tcW w:w="1834" w:type="dxa"/>
          </w:tcPr>
          <w:p w:rsidR="005B3A0F" w:rsidRDefault="005B3A0F" w:rsidP="005B3A0F">
            <w:pPr>
              <w:rPr>
                <w:b/>
              </w:rPr>
            </w:pPr>
            <w:r w:rsidRPr="00A83110">
              <w:rPr>
                <w:b/>
              </w:rPr>
              <w:lastRenderedPageBreak/>
              <w:t>Evaluation Criteria:</w:t>
            </w:r>
          </w:p>
          <w:p w:rsidR="00967533" w:rsidRPr="00A83110" w:rsidRDefault="00967533" w:rsidP="005B3A0F">
            <w:pPr>
              <w:rPr>
                <w:b/>
              </w:rPr>
            </w:pPr>
          </w:p>
        </w:tc>
        <w:tc>
          <w:tcPr>
            <w:tcW w:w="7274" w:type="dxa"/>
          </w:tcPr>
          <w:p w:rsidR="006D16E5" w:rsidRDefault="006D16E5" w:rsidP="006D16E5">
            <w:r>
              <w:t>Add and subtract, multiply and divide numbers</w:t>
            </w:r>
            <w:r w:rsidR="00A44863">
              <w:t>.</w:t>
            </w:r>
          </w:p>
          <w:p w:rsidR="006D16E5" w:rsidRDefault="006D16E5" w:rsidP="006D16E5">
            <w:r>
              <w:t>Include dolla</w:t>
            </w:r>
            <w:r w:rsidR="00A44863">
              <w:t>r and cents signs.</w:t>
            </w:r>
          </w:p>
          <w:p w:rsidR="006D16E5" w:rsidRDefault="006D16E5" w:rsidP="006D16E5">
            <w:r>
              <w:t>Include multiply</w:t>
            </w:r>
            <w:r w:rsidR="00A44863">
              <w:t xml:space="preserve"> and divide signs.</w:t>
            </w:r>
          </w:p>
          <w:p w:rsidR="006D16E5" w:rsidRDefault="006D16E5" w:rsidP="006D16E5">
            <w:r>
              <w:t>Include decimal point, fraction li</w:t>
            </w:r>
            <w:r w:rsidR="00A44863">
              <w:t>ne and percent sign.</w:t>
            </w:r>
          </w:p>
          <w:p w:rsidR="006D16E5" w:rsidRDefault="00A44863" w:rsidP="006D16E5">
            <w:r>
              <w:t xml:space="preserve">Can make </w:t>
            </w:r>
            <w:r w:rsidR="006D16E5">
              <w:t>sequence</w:t>
            </w:r>
            <w:r>
              <w:t>s</w:t>
            </w:r>
            <w:r w:rsidR="006D16E5">
              <w:t xml:space="preserve"> of numbers a</w:t>
            </w:r>
            <w:r>
              <w:t>nd other patterns.</w:t>
            </w:r>
          </w:p>
          <w:p w:rsidR="006D16E5" w:rsidRDefault="006D16E5" w:rsidP="006D16E5">
            <w:r>
              <w:t>Can make a playfield grid of appropriate size</w:t>
            </w:r>
            <w:r w:rsidR="00A44863">
              <w:t>.</w:t>
            </w:r>
          </w:p>
          <w:p w:rsidR="006D16E5" w:rsidRPr="00BA6B0A" w:rsidRDefault="006D16E5" w:rsidP="006D16E5">
            <w:r>
              <w:t>Makes magic squares with single digit numbers</w:t>
            </w:r>
            <w:r w:rsidR="00A44863">
              <w:t>.</w:t>
            </w:r>
            <w:r>
              <w:t xml:space="preserve"> </w:t>
            </w:r>
          </w:p>
          <w:p w:rsidR="005B3A0F" w:rsidRDefault="005B3A0F" w:rsidP="00335126"/>
        </w:tc>
      </w:tr>
      <w:tr w:rsidR="005B3A0F" w:rsidTr="000E2A1F">
        <w:tc>
          <w:tcPr>
            <w:tcW w:w="1834" w:type="dxa"/>
          </w:tcPr>
          <w:p w:rsidR="005B3A0F" w:rsidRDefault="005B3A0F" w:rsidP="005B3A0F">
            <w:pPr>
              <w:rPr>
                <w:b/>
              </w:rPr>
            </w:pPr>
            <w:r w:rsidRPr="00A83110">
              <w:rPr>
                <w:b/>
              </w:rPr>
              <w:t>Teacher Information:</w:t>
            </w:r>
          </w:p>
          <w:p w:rsidR="005B3A0F" w:rsidRPr="00967533" w:rsidRDefault="005B3A0F" w:rsidP="005B3A0F">
            <w:pPr>
              <w:rPr>
                <w:color w:val="008080"/>
                <w:sz w:val="20"/>
                <w:szCs w:val="20"/>
              </w:rPr>
            </w:pPr>
            <w:r w:rsidRPr="00967533">
              <w:rPr>
                <w:b/>
                <w:color w:val="008080"/>
                <w:sz w:val="20"/>
                <w:szCs w:val="20"/>
              </w:rPr>
              <w:t xml:space="preserve">Etoys Quick Guides: </w:t>
            </w:r>
            <w:r w:rsidRPr="00967533">
              <w:rPr>
                <w:color w:val="008080"/>
                <w:sz w:val="20"/>
                <w:szCs w:val="20"/>
              </w:rPr>
              <w:t xml:space="preserve">Click the question mark in </w:t>
            </w:r>
          </w:p>
          <w:p w:rsidR="005B3A0F" w:rsidRPr="00335126" w:rsidRDefault="00967533" w:rsidP="005B3A0F">
            <w:pPr>
              <w:rPr>
                <w:color w:val="008080"/>
                <w:sz w:val="20"/>
                <w:szCs w:val="20"/>
              </w:rPr>
            </w:pPr>
            <w:r w:rsidRPr="00967533">
              <w:rPr>
                <w:color w:val="008080"/>
                <w:sz w:val="20"/>
                <w:szCs w:val="20"/>
              </w:rPr>
              <w:t>Etoys</w:t>
            </w:r>
            <w:r w:rsidR="005B3A0F" w:rsidRPr="00967533">
              <w:rPr>
                <w:color w:val="008080"/>
                <w:sz w:val="20"/>
                <w:szCs w:val="20"/>
              </w:rPr>
              <w:t xml:space="preserve"> to</w:t>
            </w:r>
            <w:r w:rsidRPr="00967533">
              <w:rPr>
                <w:color w:val="008080"/>
                <w:sz w:val="20"/>
                <w:szCs w:val="20"/>
              </w:rPr>
              <w:t xml:space="preserve"> open </w:t>
            </w:r>
            <w:r w:rsidR="00DE6875">
              <w:rPr>
                <w:color w:val="008080"/>
                <w:sz w:val="20"/>
                <w:szCs w:val="20"/>
              </w:rPr>
              <w:t>the</w:t>
            </w:r>
            <w:r>
              <w:rPr>
                <w:color w:val="008080"/>
                <w:sz w:val="20"/>
                <w:szCs w:val="20"/>
              </w:rPr>
              <w:t xml:space="preserve"> set of </w:t>
            </w:r>
            <w:r w:rsidR="005B3A0F" w:rsidRPr="00967533">
              <w:rPr>
                <w:color w:val="008080"/>
                <w:sz w:val="20"/>
                <w:szCs w:val="20"/>
              </w:rPr>
              <w:t xml:space="preserve">tutorials about basic tools and techniques. </w:t>
            </w:r>
          </w:p>
        </w:tc>
        <w:tc>
          <w:tcPr>
            <w:tcW w:w="7274" w:type="dxa"/>
          </w:tcPr>
          <w:p w:rsidR="00335126" w:rsidRPr="00096980" w:rsidRDefault="00335126" w:rsidP="00335126">
            <w:r>
              <w:rPr>
                <w:b/>
                <w:color w:val="008080"/>
              </w:rPr>
              <w:t>Etoys Quick Guides:</w:t>
            </w:r>
            <w:r w:rsidRPr="00096980">
              <w:rPr>
                <w:b/>
                <w:color w:val="008080"/>
              </w:rPr>
              <w:t xml:space="preserve"> </w:t>
            </w:r>
            <w:r w:rsidRPr="00096980">
              <w:rPr>
                <w:color w:val="008080"/>
              </w:rPr>
              <w:t xml:space="preserve">Click the question mark in </w:t>
            </w:r>
          </w:p>
          <w:p w:rsidR="00335126" w:rsidRDefault="00335126" w:rsidP="00335126">
            <w:pPr>
              <w:rPr>
                <w:color w:val="008080"/>
              </w:rPr>
            </w:pPr>
            <w:r w:rsidRPr="00096980">
              <w:rPr>
                <w:color w:val="008080"/>
              </w:rPr>
              <w:t>Etoys to open the set of tutorials about basic tools and techniques.</w:t>
            </w:r>
          </w:p>
          <w:p w:rsidR="00335126" w:rsidRPr="00096980" w:rsidRDefault="00335126" w:rsidP="00335126">
            <w:pPr>
              <w:rPr>
                <w:color w:val="008080"/>
              </w:rPr>
            </w:pPr>
            <w:r w:rsidRPr="00096980">
              <w:rPr>
                <w:color w:val="008080"/>
              </w:rPr>
              <w:t xml:space="preserve"> </w:t>
            </w:r>
          </w:p>
          <w:p w:rsidR="00EA3934" w:rsidRDefault="00EA3934" w:rsidP="00EA3934">
            <w:r>
              <w:t>Use Etoys Quick Guides if the lesson mentions unfamiliar tools or techniques. Give students time to read them too.</w:t>
            </w:r>
          </w:p>
          <w:p w:rsidR="005B3A0F" w:rsidRDefault="005B3A0F" w:rsidP="005B3A0F">
            <w:r>
              <w:tab/>
            </w:r>
          </w:p>
          <w:p w:rsidR="005B3A0F" w:rsidRDefault="005B3A0F" w:rsidP="005B3A0F"/>
        </w:tc>
      </w:tr>
      <w:tr w:rsidR="005B3A0F" w:rsidTr="000E2A1F">
        <w:tc>
          <w:tcPr>
            <w:tcW w:w="1834" w:type="dxa"/>
          </w:tcPr>
          <w:p w:rsidR="005B3A0F" w:rsidRPr="00A83110" w:rsidRDefault="005B3A0F" w:rsidP="005B3A0F">
            <w:pPr>
              <w:rPr>
                <w:b/>
              </w:rPr>
            </w:pPr>
            <w:r w:rsidRPr="00A83110">
              <w:rPr>
                <w:b/>
              </w:rPr>
              <w:t>Goals:</w:t>
            </w:r>
          </w:p>
        </w:tc>
        <w:tc>
          <w:tcPr>
            <w:tcW w:w="7274" w:type="dxa"/>
          </w:tcPr>
          <w:p w:rsidR="005B3A0F" w:rsidRDefault="006D16E5" w:rsidP="005B3A0F">
            <w:r>
              <w:t xml:space="preserve">Students use </w:t>
            </w:r>
            <w:r w:rsidR="00A44863">
              <w:t>the sla</w:t>
            </w:r>
            <w:r w:rsidR="00D62214">
              <w:t>tes</w:t>
            </w:r>
            <w:r w:rsidR="00A44863">
              <w:t xml:space="preserve"> </w:t>
            </w:r>
            <w:r>
              <w:t xml:space="preserve">to experiment with and to explore many </w:t>
            </w:r>
            <w:r w:rsidR="00D62214">
              <w:t xml:space="preserve">grade level </w:t>
            </w:r>
            <w:r w:rsidR="004531BF">
              <w:t>mathematical concepts. F</w:t>
            </w:r>
            <w:r>
              <w:t>ractions and decimals</w:t>
            </w:r>
            <w:r w:rsidR="004531BF">
              <w:t xml:space="preserve"> are added to the slate</w:t>
            </w:r>
            <w:r>
              <w:t>. They</w:t>
            </w:r>
            <w:r w:rsidR="004531BF">
              <w:t xml:space="preserve"> make</w:t>
            </w:r>
            <w:r w:rsidR="00D62214">
              <w:t xml:space="preserve"> magic square</w:t>
            </w:r>
            <w:r w:rsidR="004531BF">
              <w:t>s and use Etoys paint tools to find underlying patterns in them</w:t>
            </w:r>
            <w:r w:rsidR="00D62214">
              <w:t>.</w:t>
            </w:r>
            <w:r>
              <w:t xml:space="preserve"> </w:t>
            </w:r>
          </w:p>
          <w:p w:rsidR="00967533" w:rsidRDefault="00967533" w:rsidP="005B3A0F"/>
        </w:tc>
      </w:tr>
      <w:tr w:rsidR="005B3A0F" w:rsidTr="000E2A1F">
        <w:tc>
          <w:tcPr>
            <w:tcW w:w="1834" w:type="dxa"/>
          </w:tcPr>
          <w:p w:rsidR="005B3A0F" w:rsidRDefault="005B3A0F" w:rsidP="005B3A0F">
            <w:pPr>
              <w:rPr>
                <w:b/>
              </w:rPr>
            </w:pPr>
            <w:r w:rsidRPr="00A83110">
              <w:rPr>
                <w:b/>
              </w:rPr>
              <w:t>Lesson 1:</w:t>
            </w:r>
          </w:p>
          <w:p w:rsidR="005B3A0F" w:rsidRDefault="00C720A5" w:rsidP="005B3A0F">
            <w:r>
              <w:t>Two labs</w:t>
            </w:r>
          </w:p>
          <w:p w:rsidR="000E2A1F" w:rsidRDefault="000E2A1F" w:rsidP="000E2A1F">
            <w:pPr>
              <w:rPr>
                <w:color w:val="008080"/>
                <w:sz w:val="20"/>
                <w:szCs w:val="20"/>
              </w:rPr>
            </w:pPr>
            <w:r>
              <w:rPr>
                <w:color w:val="008080"/>
                <w:sz w:val="20"/>
                <w:szCs w:val="20"/>
              </w:rPr>
              <w:t xml:space="preserve">Navigator Bar: Keep Find Projects </w:t>
            </w:r>
          </w:p>
          <w:p w:rsidR="00A44863" w:rsidRDefault="00A44863" w:rsidP="005B3A0F"/>
          <w:p w:rsidR="000E2A1F" w:rsidRDefault="000E2A1F" w:rsidP="005B3A0F">
            <w:pPr>
              <w:rPr>
                <w:color w:val="008080"/>
                <w:sz w:val="20"/>
                <w:szCs w:val="20"/>
              </w:rPr>
            </w:pPr>
          </w:p>
          <w:p w:rsidR="00742A1C" w:rsidRDefault="00A44863" w:rsidP="00742A1C">
            <w:pPr>
              <w:rPr>
                <w:color w:val="008080"/>
                <w:sz w:val="20"/>
                <w:szCs w:val="20"/>
              </w:rPr>
            </w:pPr>
            <w:r>
              <w:rPr>
                <w:color w:val="008080"/>
                <w:sz w:val="20"/>
                <w:szCs w:val="20"/>
              </w:rPr>
              <w:t>Menus</w:t>
            </w:r>
            <w:r w:rsidRPr="00A44863">
              <w:rPr>
                <w:color w:val="008080"/>
                <w:sz w:val="20"/>
                <w:szCs w:val="20"/>
              </w:rPr>
              <w:t xml:space="preserve">: </w:t>
            </w:r>
            <w:r>
              <w:rPr>
                <w:color w:val="008080"/>
                <w:sz w:val="20"/>
                <w:szCs w:val="20"/>
              </w:rPr>
              <w:t>Playfield Graph Paper</w:t>
            </w:r>
          </w:p>
          <w:p w:rsidR="00742A1C" w:rsidRDefault="00742A1C" w:rsidP="00742A1C">
            <w:pPr>
              <w:rPr>
                <w:color w:val="008080"/>
                <w:sz w:val="20"/>
                <w:szCs w:val="20"/>
              </w:rPr>
            </w:pPr>
          </w:p>
          <w:p w:rsidR="00742A1C" w:rsidRDefault="00742A1C" w:rsidP="00742A1C">
            <w:pPr>
              <w:rPr>
                <w:color w:val="008080"/>
                <w:sz w:val="20"/>
                <w:szCs w:val="20"/>
              </w:rPr>
            </w:pPr>
          </w:p>
          <w:p w:rsidR="00742A1C" w:rsidRDefault="00742A1C" w:rsidP="00742A1C">
            <w:pPr>
              <w:rPr>
                <w:color w:val="008080"/>
                <w:sz w:val="20"/>
                <w:szCs w:val="20"/>
              </w:rPr>
            </w:pPr>
          </w:p>
          <w:p w:rsidR="00742A1C" w:rsidRDefault="00742A1C" w:rsidP="00742A1C">
            <w:pPr>
              <w:rPr>
                <w:color w:val="008080"/>
                <w:sz w:val="20"/>
                <w:szCs w:val="20"/>
              </w:rPr>
            </w:pPr>
          </w:p>
          <w:p w:rsidR="0011168D" w:rsidRDefault="0011168D" w:rsidP="00742A1C">
            <w:pPr>
              <w:rPr>
                <w:color w:val="008080"/>
                <w:sz w:val="20"/>
                <w:szCs w:val="20"/>
              </w:rPr>
            </w:pPr>
          </w:p>
          <w:p w:rsidR="00742A1C" w:rsidRDefault="00742A1C" w:rsidP="00742A1C">
            <w:pPr>
              <w:rPr>
                <w:color w:val="008080"/>
                <w:sz w:val="20"/>
                <w:szCs w:val="20"/>
              </w:rPr>
            </w:pPr>
            <w:r w:rsidRPr="00A44863">
              <w:rPr>
                <w:color w:val="008080"/>
                <w:sz w:val="20"/>
                <w:szCs w:val="20"/>
              </w:rPr>
              <w:t>Paint Tools: Brushes</w:t>
            </w:r>
          </w:p>
          <w:p w:rsidR="00A44863" w:rsidRPr="00A44863" w:rsidRDefault="00A44863" w:rsidP="005B3A0F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7274" w:type="dxa"/>
          </w:tcPr>
          <w:p w:rsidR="006D16E5" w:rsidRDefault="00D62214" w:rsidP="006D16E5">
            <w:r>
              <w:t>S</w:t>
            </w:r>
            <w:r w:rsidR="006D16E5">
              <w:t>tudents use the paint tool to d</w:t>
            </w:r>
            <w:r w:rsidR="00335126">
              <w:t xml:space="preserve">raw the </w:t>
            </w:r>
            <w:r w:rsidR="000E2A1F">
              <w:t xml:space="preserve">symbols they </w:t>
            </w:r>
            <w:r w:rsidR="006D16E5">
              <w:t xml:space="preserve">use in </w:t>
            </w:r>
            <w:r w:rsidR="000E2A1F">
              <w:t>Fourth or Fifth grade math curriculum</w:t>
            </w:r>
            <w:r w:rsidR="006D16E5">
              <w:t>.</w:t>
            </w:r>
          </w:p>
          <w:p w:rsidR="006D16E5" w:rsidRDefault="006D16E5" w:rsidP="006D16E5">
            <w:r>
              <w:t xml:space="preserve">Show students an example of a Magic Square and ask them to make one with a different sum using a </w:t>
            </w:r>
            <w:r w:rsidR="00A44863">
              <w:t>grid on a playfield</w:t>
            </w:r>
            <w:r>
              <w:t>.</w:t>
            </w:r>
          </w:p>
          <w:p w:rsidR="006D16E5" w:rsidRDefault="006D16E5" w:rsidP="006D16E5"/>
          <w:p w:rsidR="000E2A1F" w:rsidRDefault="000E2A1F" w:rsidP="006D16E5">
            <w:r>
              <w:t xml:space="preserve">Use a playfield. </w:t>
            </w:r>
            <w:r w:rsidR="00A44863">
              <w:t>Right/</w:t>
            </w:r>
            <w:r w:rsidR="006D16E5">
              <w:t>click on the playfield</w:t>
            </w:r>
            <w:r w:rsidR="00A44863">
              <w:t xml:space="preserve"> from Supplies. C</w:t>
            </w:r>
            <w:r w:rsidR="0011168D">
              <w:t>lick on the white</w:t>
            </w:r>
            <w:r w:rsidR="006D16E5">
              <w:t xml:space="preserve"> menu button to op</w:t>
            </w:r>
            <w:r w:rsidR="00A44863">
              <w:t>en a list of options. Choose make graph paper</w:t>
            </w:r>
            <w:r w:rsidR="006D16E5">
              <w:t>.</w:t>
            </w:r>
            <w:r>
              <w:t xml:space="preserve"> </w:t>
            </w:r>
            <w:r w:rsidR="006D16E5">
              <w:t xml:space="preserve">Give students time to experiment with size of the grid, and colors of lines and backgrounds. </w:t>
            </w:r>
          </w:p>
          <w:p w:rsidR="000E2A1F" w:rsidRDefault="000E2A1F" w:rsidP="006D16E5"/>
          <w:p w:rsidR="00D62214" w:rsidRDefault="006D16E5" w:rsidP="006D16E5">
            <w:r>
              <w:t>Give students time to make a Magic Square, or two</w:t>
            </w:r>
            <w:r w:rsidR="00D62214">
              <w:t xml:space="preserve"> or more</w:t>
            </w:r>
            <w:r>
              <w:t>.</w:t>
            </w:r>
          </w:p>
          <w:p w:rsidR="00E95C06" w:rsidRDefault="00E95C06" w:rsidP="006D16E5">
            <w:r>
              <w:t xml:space="preserve">Use a paint brush to draw, in order, from 1-9 to see the </w:t>
            </w:r>
            <w:r w:rsidR="00742A1C">
              <w:t>patterns</w:t>
            </w:r>
            <w:r>
              <w:t xml:space="preserve"> that are there.</w:t>
            </w:r>
          </w:p>
          <w:p w:rsidR="00D62214" w:rsidRDefault="00D62214" w:rsidP="006D16E5"/>
          <w:p w:rsidR="006D16E5" w:rsidRDefault="00D62214" w:rsidP="006D16E5">
            <w:r>
              <w:t>Note:</w:t>
            </w:r>
            <w:r w:rsidR="006D16E5">
              <w:t xml:space="preserve"> </w:t>
            </w:r>
          </w:p>
          <w:p w:rsidR="00D62214" w:rsidRDefault="00B8491C" w:rsidP="006D16E5">
            <w:hyperlink r:id="rId7" w:history="1">
              <w:r w:rsidR="00D62214" w:rsidRPr="00CF024B">
                <w:rPr>
                  <w:rStyle w:val="Hyperlink"/>
                </w:rPr>
                <w:t>http://mathforum.org/alejandre/magic.square.html</w:t>
              </w:r>
            </w:hyperlink>
            <w:r w:rsidR="00D62214">
              <w:t xml:space="preserve"> An excellent resource for learning about magic squares. </w:t>
            </w:r>
          </w:p>
          <w:p w:rsidR="006D16E5" w:rsidRDefault="0011168D" w:rsidP="006D16E5">
            <w:r>
              <w:t>kh 12/22/20</w:t>
            </w:r>
            <w:r w:rsidR="00D62214">
              <w:t>08</w:t>
            </w:r>
          </w:p>
          <w:p w:rsidR="00D62214" w:rsidRPr="00D62214" w:rsidRDefault="00D62214" w:rsidP="006D16E5"/>
          <w:p w:rsidR="000E2A1F" w:rsidRDefault="0011168D" w:rsidP="006D16E5">
            <w:r>
              <w:t>Publish the magic squares</w:t>
            </w:r>
            <w:r w:rsidR="000E2A1F">
              <w:t xml:space="preserve"> project with a new name.</w:t>
            </w:r>
            <w:r w:rsidR="004531BF">
              <w:t xml:space="preserve"> For example: nameMagicSqDate</w:t>
            </w:r>
          </w:p>
          <w:p w:rsidR="004531BF" w:rsidRDefault="004531BF" w:rsidP="006D16E5"/>
          <w:p w:rsidR="006D16E5" w:rsidRDefault="000E2A1F" w:rsidP="006D16E5">
            <w:r>
              <w:t>Students can make many Magic Squares and save each with a new name t</w:t>
            </w:r>
            <w:r w:rsidR="0011168D">
              <w:t xml:space="preserve">o build a collection of puzzles. </w:t>
            </w:r>
          </w:p>
          <w:p w:rsidR="005B3A0F" w:rsidRDefault="005B3A0F" w:rsidP="005B3A0F"/>
        </w:tc>
      </w:tr>
      <w:tr w:rsidR="005B3A0F" w:rsidTr="000E2A1F">
        <w:tc>
          <w:tcPr>
            <w:tcW w:w="1834" w:type="dxa"/>
          </w:tcPr>
          <w:p w:rsidR="005B3A0F" w:rsidRDefault="005B3A0F" w:rsidP="005B3A0F">
            <w:pPr>
              <w:rPr>
                <w:b/>
              </w:rPr>
            </w:pPr>
            <w:r>
              <w:rPr>
                <w:b/>
              </w:rPr>
              <w:lastRenderedPageBreak/>
              <w:t>Extend Lesson 1</w:t>
            </w:r>
          </w:p>
          <w:p w:rsidR="00967533" w:rsidRPr="00A83110" w:rsidRDefault="00967533" w:rsidP="005B3A0F">
            <w:pPr>
              <w:rPr>
                <w:b/>
              </w:rPr>
            </w:pPr>
          </w:p>
        </w:tc>
        <w:tc>
          <w:tcPr>
            <w:tcW w:w="7274" w:type="dxa"/>
          </w:tcPr>
          <w:p w:rsidR="000E2A1F" w:rsidRDefault="008D027A" w:rsidP="006D16E5">
            <w:r>
              <w:t>U</w:t>
            </w:r>
            <w:r w:rsidR="00D62214">
              <w:t xml:space="preserve">se this Etoys </w:t>
            </w:r>
            <w:r w:rsidR="006D16E5">
              <w:t>project in math class or as a source of numbers for other</w:t>
            </w:r>
            <w:r w:rsidR="00D62214">
              <w:t xml:space="preserve"> </w:t>
            </w:r>
            <w:r w:rsidR="006D16E5">
              <w:t>projects in Science, Language Arts and Social Sciences.</w:t>
            </w:r>
            <w:r w:rsidR="00D62214">
              <w:t xml:space="preserve"> </w:t>
            </w:r>
          </w:p>
          <w:p w:rsidR="006D16E5" w:rsidRDefault="006D16E5" w:rsidP="006D16E5">
            <w:r>
              <w:t>Students who drew their numbers as Kindergarteners or First Graders will enjoy seeing their early work. The number slate is just a source of numbers</w:t>
            </w:r>
            <w:r w:rsidR="004531BF">
              <w:t xml:space="preserve"> even though it is starting to look like a calculator,</w:t>
            </w:r>
            <w:r>
              <w:t xml:space="preserve"> the student is the calculator. </w:t>
            </w:r>
          </w:p>
          <w:p w:rsidR="006D16E5" w:rsidRDefault="006D16E5" w:rsidP="006D16E5"/>
          <w:p w:rsidR="006D16E5" w:rsidRDefault="006D16E5" w:rsidP="006D16E5">
            <w:r>
              <w:t>Practice math facts or applications o</w:t>
            </w:r>
            <w:r w:rsidR="00D62214">
              <w:t>f word problems</w:t>
            </w:r>
            <w:r>
              <w:t>.</w:t>
            </w:r>
          </w:p>
          <w:p w:rsidR="00967533" w:rsidRDefault="00967533" w:rsidP="00D62214"/>
        </w:tc>
      </w:tr>
      <w:tr w:rsidR="00967533" w:rsidTr="000E2A1F">
        <w:tc>
          <w:tcPr>
            <w:tcW w:w="1834" w:type="dxa"/>
          </w:tcPr>
          <w:p w:rsidR="00967533" w:rsidRDefault="00E30133" w:rsidP="005B3A0F">
            <w:pPr>
              <w:rPr>
                <w:b/>
              </w:rPr>
            </w:pPr>
            <w:r>
              <w:rPr>
                <w:b/>
              </w:rPr>
              <w:t>Student Information:</w:t>
            </w:r>
          </w:p>
          <w:p w:rsidR="00E30133" w:rsidRPr="00967533" w:rsidRDefault="00E30133" w:rsidP="005B3A0F">
            <w:pPr>
              <w:rPr>
                <w:b/>
              </w:rPr>
            </w:pPr>
          </w:p>
        </w:tc>
        <w:tc>
          <w:tcPr>
            <w:tcW w:w="7274" w:type="dxa"/>
          </w:tcPr>
          <w:p w:rsidR="006D16E5" w:rsidRDefault="006D16E5" w:rsidP="006D16E5">
            <w:r>
              <w:t>Show students an example screen if an LCP projector is available or use a computer and show examples to small groups.</w:t>
            </w:r>
          </w:p>
          <w:p w:rsidR="00967533" w:rsidRDefault="00967533" w:rsidP="005B3A0F"/>
        </w:tc>
      </w:tr>
      <w:tr w:rsidR="00FB543C" w:rsidTr="000E2A1F">
        <w:tc>
          <w:tcPr>
            <w:tcW w:w="1834" w:type="dxa"/>
          </w:tcPr>
          <w:p w:rsidR="00FB543C" w:rsidRDefault="00FB543C" w:rsidP="005B3A0F">
            <w:pPr>
              <w:rPr>
                <w:b/>
              </w:rPr>
            </w:pPr>
            <w:r>
              <w:rPr>
                <w:b/>
              </w:rPr>
              <w:t>Standards:</w:t>
            </w:r>
          </w:p>
        </w:tc>
        <w:tc>
          <w:tcPr>
            <w:tcW w:w="7274" w:type="dxa"/>
          </w:tcPr>
          <w:p w:rsidR="00FB543C" w:rsidRDefault="00FB543C" w:rsidP="00FB543C">
            <w:r>
              <w:t>Mathematics</w:t>
            </w:r>
          </w:p>
          <w:p w:rsidR="00FB543C" w:rsidRDefault="00FB543C" w:rsidP="00FB543C">
            <w:smartTag w:uri="urn:schemas-microsoft-com:office:smarttags" w:element="place">
              <w:smartTag w:uri="urn:schemas-microsoft-com:office:smarttags" w:element="State">
                <w:r>
                  <w:t>Illinois</w:t>
                </w:r>
              </w:smartTag>
            </w:smartTag>
            <w:r>
              <w:t xml:space="preserve"> Performance Standards</w:t>
            </w:r>
          </w:p>
          <w:p w:rsidR="00FB543C" w:rsidRDefault="00FB543C" w:rsidP="00FB543C">
            <w:r>
              <w:t>Fourth Grade</w:t>
            </w:r>
          </w:p>
          <w:p w:rsidR="00FB543C" w:rsidRDefault="00FB543C" w:rsidP="00FB543C">
            <w:pPr>
              <w:autoSpaceDE w:val="0"/>
              <w:autoSpaceDN w:val="0"/>
              <w:adjustRightInd w:val="0"/>
            </w:pPr>
            <w:r>
              <w:t>6A, 6C Percents</w:t>
            </w:r>
          </w:p>
          <w:p w:rsidR="00FB543C" w:rsidRDefault="00FB543C" w:rsidP="00FB543C">
            <w:pPr>
              <w:autoSpaceDE w:val="0"/>
              <w:autoSpaceDN w:val="0"/>
              <w:adjustRightInd w:val="0"/>
            </w:pPr>
            <w:r>
              <w:t>6A, 6B Decimals</w:t>
            </w:r>
          </w:p>
          <w:p w:rsidR="00FB543C" w:rsidRDefault="00FB543C" w:rsidP="00FB543C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FB543C" w:rsidRDefault="00FB543C" w:rsidP="00FB543C">
            <w:pPr>
              <w:autoSpaceDE w:val="0"/>
              <w:autoSpaceDN w:val="0"/>
              <w:adjustRightInd w:val="0"/>
            </w:pPr>
            <w:r>
              <w:t>Fifth Grade:</w:t>
            </w:r>
          </w:p>
          <w:p w:rsidR="00FB543C" w:rsidRDefault="00FB543C" w:rsidP="00FB543C">
            <w:pPr>
              <w:autoSpaceDE w:val="0"/>
              <w:autoSpaceDN w:val="0"/>
              <w:adjustRightInd w:val="0"/>
            </w:pPr>
            <w:r>
              <w:t>6B, 6C Division</w:t>
            </w:r>
          </w:p>
          <w:p w:rsidR="00FB543C" w:rsidRDefault="00FB543C" w:rsidP="00FB543C">
            <w:pPr>
              <w:autoSpaceDE w:val="0"/>
              <w:autoSpaceDN w:val="0"/>
              <w:adjustRightInd w:val="0"/>
            </w:pPr>
            <w:r>
              <w:t>6A, 6B, 6C, 6D Fractions and Rations</w:t>
            </w:r>
          </w:p>
          <w:p w:rsidR="00FB543C" w:rsidRDefault="00FB543C" w:rsidP="00FB543C">
            <w:pPr>
              <w:autoSpaceDE w:val="0"/>
              <w:autoSpaceDN w:val="0"/>
              <w:adjustRightInd w:val="0"/>
            </w:pPr>
            <w:r>
              <w:t>6A, 6B, 6C, 6D Decimals and Percents</w:t>
            </w:r>
          </w:p>
          <w:p w:rsidR="00FB543C" w:rsidRDefault="00FB543C" w:rsidP="00FB543C">
            <w:pPr>
              <w:autoSpaceDE w:val="0"/>
              <w:autoSpaceDN w:val="0"/>
              <w:adjustRightInd w:val="0"/>
            </w:pPr>
            <w:r>
              <w:t>National Educational Technology Standards (NETS)</w:t>
            </w:r>
          </w:p>
          <w:p w:rsidR="00FB543C" w:rsidRDefault="00FB543C" w:rsidP="00FB543C">
            <w:pPr>
              <w:ind w:left="360" w:hanging="360"/>
            </w:pPr>
            <w:r w:rsidRPr="006E778E">
              <w:t>1</w:t>
            </w:r>
            <w:r>
              <w:t>. Basic operations and concepts</w:t>
            </w:r>
          </w:p>
          <w:p w:rsidR="00FB543C" w:rsidRPr="006E778E" w:rsidRDefault="00FB543C" w:rsidP="00FB543C">
            <w:pPr>
              <w:ind w:left="360" w:hanging="360"/>
            </w:pPr>
            <w:r w:rsidRPr="006E778E">
              <w:t xml:space="preserve">Students are proficient in the use of technology. </w:t>
            </w:r>
          </w:p>
          <w:p w:rsidR="00FB543C" w:rsidRDefault="00FB543C" w:rsidP="00FB543C">
            <w:pPr>
              <w:ind w:left="360" w:hanging="360"/>
            </w:pPr>
            <w:r w:rsidRPr="006E778E">
              <w:t>3</w:t>
            </w:r>
            <w:r>
              <w:t xml:space="preserve">. </w:t>
            </w:r>
            <w:r w:rsidRPr="006E778E">
              <w:t>Technology productivity tools</w:t>
            </w:r>
          </w:p>
          <w:p w:rsidR="00FB543C" w:rsidRDefault="00FB543C" w:rsidP="00FB543C">
            <w:pPr>
              <w:ind w:left="360" w:hanging="360"/>
            </w:pPr>
            <w:r w:rsidRPr="006E778E">
              <w:t>Students use technology tools to enhance learning,</w:t>
            </w:r>
            <w:r>
              <w:t xml:space="preserve"> </w:t>
            </w:r>
            <w:r w:rsidRPr="006E778E">
              <w:t xml:space="preserve">increase </w:t>
            </w:r>
            <w:r w:rsidRPr="006E778E">
              <w:lastRenderedPageBreak/>
              <w:t>productivity, and promote creativity.</w:t>
            </w:r>
          </w:p>
          <w:p w:rsidR="00FB543C" w:rsidRPr="006E778E" w:rsidRDefault="00FB543C" w:rsidP="00FB543C">
            <w:pPr>
              <w:ind w:left="360" w:hanging="360"/>
            </w:pPr>
            <w:r w:rsidRPr="006E778E">
              <w:t>Students use productivity tools to collaborate in constructing technology-enhanced models, prepare publications, and produce other creative works</w:t>
            </w:r>
          </w:p>
          <w:p w:rsidR="00FB543C" w:rsidRDefault="00FB543C" w:rsidP="00FB543C">
            <w:pPr>
              <w:ind w:left="360" w:hanging="360"/>
            </w:pPr>
            <w:r w:rsidRPr="006E778E">
              <w:t>4</w:t>
            </w:r>
            <w:r>
              <w:t>. Technology communications tools</w:t>
            </w:r>
          </w:p>
          <w:p w:rsidR="00FB543C" w:rsidRDefault="00FB543C" w:rsidP="00FB543C">
            <w:r w:rsidRPr="006E778E">
              <w:t>Students use a variety of media and formats to</w:t>
            </w:r>
            <w:r>
              <w:t xml:space="preserve"> </w:t>
            </w:r>
            <w:r w:rsidRPr="006E778E">
              <w:t>communicate information and ideas effectively to multiple audiences.</w:t>
            </w:r>
          </w:p>
        </w:tc>
      </w:tr>
      <w:tr w:rsidR="005B3A0F" w:rsidTr="000E2A1F">
        <w:tc>
          <w:tcPr>
            <w:tcW w:w="1834" w:type="dxa"/>
          </w:tcPr>
          <w:p w:rsidR="005B3A0F" w:rsidRPr="00A83110" w:rsidRDefault="005B3A0F" w:rsidP="005B3A0F">
            <w:pPr>
              <w:rPr>
                <w:b/>
              </w:rPr>
            </w:pPr>
            <w:r w:rsidRPr="00A83110">
              <w:rPr>
                <w:b/>
              </w:rPr>
              <w:lastRenderedPageBreak/>
              <w:t>Resources:</w:t>
            </w:r>
          </w:p>
        </w:tc>
        <w:tc>
          <w:tcPr>
            <w:tcW w:w="7274" w:type="dxa"/>
          </w:tcPr>
          <w:p w:rsidR="0011168D" w:rsidRPr="006C5657" w:rsidRDefault="0011168D" w:rsidP="0011168D">
            <w:r>
              <w:t>Etoys Help Quick Guides: Open Etoys and click the</w:t>
            </w:r>
            <w:r w:rsidRPr="00776AB4">
              <w:t xml:space="preserve"> qu</w:t>
            </w:r>
            <w:r>
              <w:t xml:space="preserve">estion mark in the Navigator Bar </w:t>
            </w:r>
            <w:r w:rsidRPr="00776AB4">
              <w:t xml:space="preserve">to open </w:t>
            </w:r>
            <w:r>
              <w:t>a set of interactive tutorials that introduce</w:t>
            </w:r>
            <w:r w:rsidRPr="00776AB4">
              <w:t xml:space="preserve"> basic tools and techniques.</w:t>
            </w:r>
          </w:p>
          <w:p w:rsidR="0011168D" w:rsidRDefault="00B8491C" w:rsidP="0011168D">
            <w:pPr>
              <w:rPr>
                <w:b/>
              </w:rPr>
            </w:pPr>
            <w:hyperlink r:id="rId8" w:history="1">
              <w:r w:rsidR="0011168D" w:rsidRPr="00DF5CC9">
                <w:rPr>
                  <w:rStyle w:val="Hyperlink"/>
                  <w:b/>
                </w:rPr>
                <w:t>EtoysIllinois.org</w:t>
              </w:r>
            </w:hyperlink>
            <w:r w:rsidR="0011168D">
              <w:rPr>
                <w:b/>
              </w:rPr>
              <w:t xml:space="preserve">  </w:t>
            </w:r>
            <w:r w:rsidR="0011168D">
              <w:t xml:space="preserve">for </w:t>
            </w:r>
            <w:r w:rsidR="0011168D" w:rsidRPr="001454A1">
              <w:t>projects, tutorials</w:t>
            </w:r>
            <w:r w:rsidR="0011168D">
              <w:t>,</w:t>
            </w:r>
            <w:r w:rsidR="0011168D" w:rsidRPr="001454A1">
              <w:t xml:space="preserve"> and lesson plans</w:t>
            </w:r>
          </w:p>
          <w:p w:rsidR="0011168D" w:rsidRDefault="00B8491C" w:rsidP="0011168D">
            <w:pPr>
              <w:rPr>
                <w:b/>
              </w:rPr>
            </w:pPr>
            <w:hyperlink r:id="rId9" w:history="1">
              <w:r w:rsidR="0011168D" w:rsidRPr="00DF5CC9">
                <w:rPr>
                  <w:rStyle w:val="Hyperlink"/>
                  <w:b/>
                </w:rPr>
                <w:t>Squeakland.org</w:t>
              </w:r>
            </w:hyperlink>
            <w:r w:rsidR="0011168D">
              <w:rPr>
                <w:b/>
              </w:rPr>
              <w:t xml:space="preserve">   </w:t>
            </w:r>
            <w:r w:rsidR="0011168D" w:rsidRPr="001454A1">
              <w:t>Etoys software</w:t>
            </w:r>
          </w:p>
          <w:p w:rsidR="00967533" w:rsidRDefault="00B8491C" w:rsidP="007E4235">
            <w:pPr>
              <w:rPr>
                <w:b/>
              </w:rPr>
            </w:pPr>
            <w:hyperlink r:id="rId10" w:history="1">
              <w:r w:rsidR="00F23177" w:rsidRPr="00F23177">
                <w:rPr>
                  <w:rStyle w:val="Hyperlink"/>
                  <w:b/>
                </w:rPr>
                <w:t>http://mathforum.org/alejandre/magic.square.html</w:t>
              </w:r>
            </w:hyperlink>
          </w:p>
          <w:p w:rsidR="00F23177" w:rsidRPr="00F23177" w:rsidRDefault="00F23177" w:rsidP="007E4235">
            <w:pPr>
              <w:rPr>
                <w:b/>
              </w:rPr>
            </w:pPr>
          </w:p>
        </w:tc>
      </w:tr>
      <w:tr w:rsidR="00967533" w:rsidTr="000E2A1F">
        <w:tc>
          <w:tcPr>
            <w:tcW w:w="1834" w:type="dxa"/>
          </w:tcPr>
          <w:p w:rsidR="00967533" w:rsidRDefault="00967533" w:rsidP="00967533">
            <w:r>
              <w:t>kh</w:t>
            </w:r>
          </w:p>
          <w:p w:rsidR="007E4235" w:rsidRPr="007E4235" w:rsidRDefault="00C720A5" w:rsidP="0011168D">
            <w:r>
              <w:t>April 9, 2012</w:t>
            </w:r>
          </w:p>
        </w:tc>
        <w:tc>
          <w:tcPr>
            <w:tcW w:w="7274" w:type="dxa"/>
          </w:tcPr>
          <w:p w:rsidR="00967533" w:rsidRDefault="00967533" w:rsidP="005B3A0F"/>
        </w:tc>
      </w:tr>
    </w:tbl>
    <w:p w:rsidR="001B2FB3" w:rsidRDefault="001B2FB3"/>
    <w:sectPr w:rsidR="001B2FB3" w:rsidSect="00B8491C">
      <w:headerReference w:type="default" r:id="rId11"/>
      <w:footerReference w:type="even" r:id="rId12"/>
      <w:footerReference w:type="defaul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733" w:rsidRDefault="005A1733">
      <w:r>
        <w:separator/>
      </w:r>
    </w:p>
  </w:endnote>
  <w:endnote w:type="continuationSeparator" w:id="0">
    <w:p w:rsidR="005A1733" w:rsidRDefault="005A17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370" w:rsidRDefault="00B8491C" w:rsidP="00FC41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7737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77370" w:rsidRDefault="00077370" w:rsidP="00F11F8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370" w:rsidRDefault="00B8491C" w:rsidP="00FC41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7737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D1A4A">
      <w:rPr>
        <w:rStyle w:val="PageNumber"/>
        <w:noProof/>
      </w:rPr>
      <w:t>1</w:t>
    </w:r>
    <w:r>
      <w:rPr>
        <w:rStyle w:val="PageNumber"/>
      </w:rPr>
      <w:fldChar w:fldCharType="end"/>
    </w:r>
  </w:p>
  <w:p w:rsidR="00077370" w:rsidRDefault="0020471C" w:rsidP="00F11F86">
    <w:pPr>
      <w:pStyle w:val="Footer"/>
      <w:ind w:right="360"/>
      <w:jc w:val="center"/>
    </w:pPr>
    <w:r>
      <w:rPr>
        <w:noProof/>
      </w:rPr>
      <w:drawing>
        <wp:inline distT="0" distB="0" distL="0" distR="0">
          <wp:extent cx="1381125" cy="228600"/>
          <wp:effectExtent l="19050" t="0" r="9525" b="0"/>
          <wp:docPr id="2" name="Picture 2" descr="full_mark_horz_bold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ull_mark_horz_bold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733" w:rsidRDefault="005A1733">
      <w:r>
        <w:separator/>
      </w:r>
    </w:p>
  </w:footnote>
  <w:footnote w:type="continuationSeparator" w:id="0">
    <w:p w:rsidR="005A1733" w:rsidRDefault="005A17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370" w:rsidRPr="00011CA6" w:rsidRDefault="00077370" w:rsidP="00F11F86">
    <w:pPr>
      <w:pStyle w:val="Header"/>
      <w:jc w:val="center"/>
      <w:rPr>
        <w:sz w:val="20"/>
        <w:szCs w:val="20"/>
      </w:rPr>
    </w:pPr>
    <w:r w:rsidRPr="00011CA6">
      <w:rPr>
        <w:sz w:val="20"/>
        <w:szCs w:val="20"/>
      </w:rPr>
      <w:t>K-5 Etoys Technology Passport</w:t>
    </w:r>
  </w:p>
  <w:p w:rsidR="00077370" w:rsidRPr="00011CA6" w:rsidRDefault="00077370" w:rsidP="00F11F86">
    <w:pPr>
      <w:pStyle w:val="Header"/>
      <w:jc w:val="center"/>
      <w:rPr>
        <w:sz w:val="20"/>
        <w:szCs w:val="20"/>
      </w:rPr>
    </w:pPr>
    <w:r w:rsidRPr="00011CA6">
      <w:rPr>
        <w:sz w:val="20"/>
        <w:szCs w:val="20"/>
      </w:rPr>
      <w:t>The Office for Mathematics, Science, and Technology Education</w:t>
    </w:r>
  </w:p>
  <w:p w:rsidR="00077370" w:rsidRDefault="0007737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3A0F"/>
    <w:rsid w:val="00077370"/>
    <w:rsid w:val="000D1A4A"/>
    <w:rsid w:val="000E2A1F"/>
    <w:rsid w:val="0011168D"/>
    <w:rsid w:val="001B2FB3"/>
    <w:rsid w:val="001D752B"/>
    <w:rsid w:val="0020471C"/>
    <w:rsid w:val="00335126"/>
    <w:rsid w:val="004531BF"/>
    <w:rsid w:val="005A1733"/>
    <w:rsid w:val="005B3A0F"/>
    <w:rsid w:val="0068430D"/>
    <w:rsid w:val="006D16E5"/>
    <w:rsid w:val="00742A1C"/>
    <w:rsid w:val="007E4235"/>
    <w:rsid w:val="008716C8"/>
    <w:rsid w:val="00884350"/>
    <w:rsid w:val="008D027A"/>
    <w:rsid w:val="00967533"/>
    <w:rsid w:val="00A44863"/>
    <w:rsid w:val="00A610CB"/>
    <w:rsid w:val="00AA7505"/>
    <w:rsid w:val="00B8491C"/>
    <w:rsid w:val="00C66FD6"/>
    <w:rsid w:val="00C720A5"/>
    <w:rsid w:val="00D62214"/>
    <w:rsid w:val="00DC3FFE"/>
    <w:rsid w:val="00DE6875"/>
    <w:rsid w:val="00E30133"/>
    <w:rsid w:val="00E5282D"/>
    <w:rsid w:val="00E95C06"/>
    <w:rsid w:val="00EA3934"/>
    <w:rsid w:val="00F11F86"/>
    <w:rsid w:val="00F1220B"/>
    <w:rsid w:val="00F23177"/>
    <w:rsid w:val="00F309E1"/>
    <w:rsid w:val="00FB543C"/>
    <w:rsid w:val="00FC4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3A0F"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B3A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5B3A0F"/>
    <w:rPr>
      <w:color w:val="0000FF"/>
      <w:u w:val="single"/>
    </w:rPr>
  </w:style>
  <w:style w:type="paragraph" w:styleId="Footer">
    <w:name w:val="footer"/>
    <w:basedOn w:val="Normal"/>
    <w:rsid w:val="00F11F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11F86"/>
  </w:style>
  <w:style w:type="paragraph" w:styleId="Header">
    <w:name w:val="header"/>
    <w:basedOn w:val="Normal"/>
    <w:rsid w:val="00F11F8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720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20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oysIllinois.org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mathforum.org/alejandre/magic.square.html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mathforum.org/alejandre/magic.square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Squeakland.org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Unit 4 schools</Company>
  <LinksUpToDate>false</LinksUpToDate>
  <CharactersWithSpaces>4850</CharactersWithSpaces>
  <SharedDoc>false</SharedDoc>
  <HLinks>
    <vt:vector size="24" baseType="variant">
      <vt:variant>
        <vt:i4>786442</vt:i4>
      </vt:variant>
      <vt:variant>
        <vt:i4>9</vt:i4>
      </vt:variant>
      <vt:variant>
        <vt:i4>0</vt:i4>
      </vt:variant>
      <vt:variant>
        <vt:i4>5</vt:i4>
      </vt:variant>
      <vt:variant>
        <vt:lpwstr>http://mathforum.org/alejandre/magic.square.html</vt:lpwstr>
      </vt:variant>
      <vt:variant>
        <vt:lpwstr/>
      </vt:variant>
      <vt:variant>
        <vt:i4>3997730</vt:i4>
      </vt:variant>
      <vt:variant>
        <vt:i4>6</vt:i4>
      </vt:variant>
      <vt:variant>
        <vt:i4>0</vt:i4>
      </vt:variant>
      <vt:variant>
        <vt:i4>5</vt:i4>
      </vt:variant>
      <vt:variant>
        <vt:lpwstr>http://www.squeakland.org/</vt:lpwstr>
      </vt:variant>
      <vt:variant>
        <vt:lpwstr/>
      </vt:variant>
      <vt:variant>
        <vt:i4>4390915</vt:i4>
      </vt:variant>
      <vt:variant>
        <vt:i4>3</vt:i4>
      </vt:variant>
      <vt:variant>
        <vt:i4>0</vt:i4>
      </vt:variant>
      <vt:variant>
        <vt:i4>5</vt:i4>
      </vt:variant>
      <vt:variant>
        <vt:lpwstr>http://www.etoysillinois.org/</vt:lpwstr>
      </vt:variant>
      <vt:variant>
        <vt:lpwstr/>
      </vt:variant>
      <vt:variant>
        <vt:i4>786442</vt:i4>
      </vt:variant>
      <vt:variant>
        <vt:i4>0</vt:i4>
      </vt:variant>
      <vt:variant>
        <vt:i4>0</vt:i4>
      </vt:variant>
      <vt:variant>
        <vt:i4>5</vt:i4>
      </vt:variant>
      <vt:variant>
        <vt:lpwstr>http://mathforum.org/alejandre/magic.square.html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kathleen harness</dc:creator>
  <cp:lastModifiedBy>kathleen</cp:lastModifiedBy>
  <cp:revision>5</cp:revision>
  <cp:lastPrinted>2012-04-09T13:18:00Z</cp:lastPrinted>
  <dcterms:created xsi:type="dcterms:W3CDTF">2012-04-09T13:13:00Z</dcterms:created>
  <dcterms:modified xsi:type="dcterms:W3CDTF">2012-04-10T20:43:00Z</dcterms:modified>
</cp:coreProperties>
</file>